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D0A" w:rsidRPr="00697D0A" w:rsidRDefault="00697D0A" w:rsidP="00697D0A">
      <w:pPr>
        <w:spacing w:after="0" w:line="240" w:lineRule="auto"/>
        <w:rPr>
          <w:rFonts w:ascii="Bookman Old Style" w:eastAsia="Times New Roman" w:hAnsi="Bookman Old Style" w:cs="Times New Roman"/>
          <w:sz w:val="24"/>
          <w:szCs w:val="24"/>
          <w:lang w:eastAsia="ro-RO"/>
        </w:rPr>
      </w:pPr>
      <w:r w:rsidRPr="00697D0A">
        <w:rPr>
          <w:rFonts w:ascii="Bookman Old Style" w:eastAsia="Times New Roman" w:hAnsi="Bookman Old Style" w:cs="Times New Roman"/>
          <w:sz w:val="24"/>
          <w:szCs w:val="24"/>
          <w:lang w:eastAsia="ro-RO"/>
        </w:rPr>
        <w:t>PARLAMENTUL ROMÂNIEI</w:t>
      </w:r>
    </w:p>
    <w:tbl>
      <w:tblPr>
        <w:tblW w:w="5000" w:type="pct"/>
        <w:tblCellSpacing w:w="15" w:type="dxa"/>
        <w:tblCellMar>
          <w:top w:w="15" w:type="dxa"/>
          <w:left w:w="15" w:type="dxa"/>
          <w:bottom w:w="15" w:type="dxa"/>
          <w:right w:w="15" w:type="dxa"/>
        </w:tblCellMar>
        <w:tblLook w:val="04A0"/>
      </w:tblPr>
      <w:tblGrid>
        <w:gridCol w:w="4581"/>
        <w:gridCol w:w="4581"/>
      </w:tblGrid>
      <w:tr w:rsidR="00697D0A" w:rsidRPr="00697D0A" w:rsidTr="00697D0A">
        <w:trPr>
          <w:tblCellSpacing w:w="15" w:type="dxa"/>
        </w:trPr>
        <w:tc>
          <w:tcPr>
            <w:tcW w:w="2500" w:type="pct"/>
            <w:hideMark/>
          </w:tcPr>
          <w:p w:rsidR="00697D0A" w:rsidRPr="00697D0A" w:rsidRDefault="00697D0A" w:rsidP="00697D0A">
            <w:pPr>
              <w:spacing w:after="0" w:line="240" w:lineRule="auto"/>
              <w:rPr>
                <w:rFonts w:ascii="Bookman Old Style" w:eastAsia="Times New Roman" w:hAnsi="Bookman Old Style" w:cs="Times New Roman"/>
                <w:sz w:val="24"/>
                <w:szCs w:val="24"/>
                <w:lang w:eastAsia="ro-RO"/>
              </w:rPr>
            </w:pPr>
            <w:r w:rsidRPr="00697D0A">
              <w:rPr>
                <w:rFonts w:ascii="Bookman Old Style" w:eastAsia="Times New Roman" w:hAnsi="Bookman Old Style" w:cs="Times New Roman"/>
                <w:b/>
                <w:bCs/>
                <w:sz w:val="24"/>
                <w:szCs w:val="24"/>
                <w:lang w:eastAsia="ro-RO"/>
              </w:rPr>
              <w:t>CAMERA DEPUTAŢILOR</w:t>
            </w:r>
          </w:p>
        </w:tc>
        <w:tc>
          <w:tcPr>
            <w:tcW w:w="2500" w:type="pct"/>
            <w:hideMark/>
          </w:tcPr>
          <w:p w:rsidR="00697D0A" w:rsidRPr="00697D0A" w:rsidRDefault="00697D0A" w:rsidP="00697D0A">
            <w:pPr>
              <w:spacing w:before="100" w:beforeAutospacing="1" w:after="100" w:afterAutospacing="1" w:line="240" w:lineRule="auto"/>
              <w:jc w:val="right"/>
              <w:rPr>
                <w:rFonts w:ascii="Bookman Old Style" w:eastAsia="Times New Roman" w:hAnsi="Bookman Old Style" w:cs="Times New Roman"/>
                <w:sz w:val="24"/>
                <w:szCs w:val="24"/>
                <w:lang w:eastAsia="ro-RO"/>
              </w:rPr>
            </w:pPr>
            <w:r w:rsidRPr="00697D0A">
              <w:rPr>
                <w:rFonts w:ascii="Bookman Old Style" w:eastAsia="Times New Roman" w:hAnsi="Bookman Old Style" w:cs="Times New Roman"/>
                <w:b/>
                <w:bCs/>
                <w:sz w:val="24"/>
                <w:szCs w:val="24"/>
                <w:lang w:eastAsia="ro-RO"/>
              </w:rPr>
              <w:t>SENATUL</w:t>
            </w:r>
            <w:r w:rsidRPr="00697D0A">
              <w:rPr>
                <w:rFonts w:ascii="Bookman Old Style" w:eastAsia="Times New Roman" w:hAnsi="Bookman Old Style" w:cs="Times New Roman"/>
                <w:sz w:val="24"/>
                <w:szCs w:val="24"/>
                <w:lang w:eastAsia="ro-RO"/>
              </w:rPr>
              <w:t xml:space="preserve"> </w:t>
            </w:r>
          </w:p>
        </w:tc>
      </w:tr>
    </w:tbl>
    <w:p w:rsidR="00697D0A" w:rsidRPr="00697D0A" w:rsidRDefault="00697D0A" w:rsidP="00697D0A">
      <w:pPr>
        <w:spacing w:after="0" w:line="240" w:lineRule="auto"/>
        <w:jc w:val="center"/>
        <w:rPr>
          <w:rFonts w:ascii="Bookman Old Style" w:eastAsia="Times New Roman" w:hAnsi="Bookman Old Style" w:cs="Times New Roman"/>
          <w:sz w:val="24"/>
          <w:szCs w:val="24"/>
          <w:lang w:eastAsia="ro-RO"/>
        </w:rPr>
      </w:pPr>
      <w:r w:rsidRPr="00697D0A">
        <w:rPr>
          <w:rFonts w:ascii="Bookman Old Style" w:eastAsia="Times New Roman" w:hAnsi="Bookman Old Style" w:cs="Times New Roman"/>
          <w:sz w:val="24"/>
          <w:szCs w:val="24"/>
          <w:lang w:eastAsia="ro-RO"/>
        </w:rPr>
        <w:t>LEGE</w:t>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b/>
          <w:bCs/>
          <w:sz w:val="24"/>
          <w:szCs w:val="24"/>
          <w:lang w:eastAsia="ro-RO"/>
        </w:rPr>
        <w:t>privind combaterea buruienii ambrozia</w:t>
      </w:r>
    </w:p>
    <w:p w:rsidR="00697D0A" w:rsidRPr="00697D0A" w:rsidRDefault="00697D0A" w:rsidP="00697D0A">
      <w:pPr>
        <w:spacing w:before="100" w:beforeAutospacing="1" w:after="240" w:line="240" w:lineRule="auto"/>
        <w:rPr>
          <w:rFonts w:ascii="Bookman Old Style" w:eastAsia="Times New Roman" w:hAnsi="Bookman Old Style" w:cs="Times New Roman"/>
          <w:sz w:val="24"/>
          <w:szCs w:val="24"/>
          <w:lang w:eastAsia="ro-RO"/>
        </w:rPr>
      </w:pPr>
      <w:r w:rsidRPr="00697D0A">
        <w:rPr>
          <w:rFonts w:ascii="Bookman Old Style" w:eastAsia="Times New Roman" w:hAnsi="Bookman Old Style" w:cs="Times New Roman"/>
          <w:sz w:val="24"/>
          <w:szCs w:val="24"/>
          <w:lang w:eastAsia="ro-RO"/>
        </w:rPr>
        <w:br/>
        <w:t>    </w:t>
      </w:r>
      <w:r w:rsidRPr="00697D0A">
        <w:rPr>
          <w:rFonts w:ascii="Bookman Old Style" w:eastAsia="Times New Roman" w:hAnsi="Bookman Old Style" w:cs="Times New Roman"/>
          <w:b/>
          <w:bCs/>
          <w:sz w:val="24"/>
          <w:szCs w:val="24"/>
          <w:lang w:eastAsia="ro-RO"/>
        </w:rPr>
        <w:t>Parlamentul României</w:t>
      </w:r>
      <w:r w:rsidRPr="00697D0A">
        <w:rPr>
          <w:rFonts w:ascii="Bookman Old Style" w:eastAsia="Times New Roman" w:hAnsi="Bookman Old Style" w:cs="Times New Roman"/>
          <w:sz w:val="24"/>
          <w:szCs w:val="24"/>
          <w:lang w:eastAsia="ro-RO"/>
        </w:rPr>
        <w:t xml:space="preserve"> adoptă prezenta lege.</w:t>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b/>
          <w:bCs/>
          <w:sz w:val="24"/>
          <w:szCs w:val="24"/>
          <w:lang w:eastAsia="ro-RO"/>
        </w:rPr>
        <w:t>Art. 1.</w:t>
      </w:r>
      <w:r w:rsidRPr="00697D0A">
        <w:rPr>
          <w:rFonts w:ascii="Bookman Old Style" w:eastAsia="Times New Roman" w:hAnsi="Bookman Old Style" w:cs="Times New Roman"/>
          <w:sz w:val="24"/>
          <w:szCs w:val="24"/>
          <w:lang w:eastAsia="ro-RO"/>
        </w:rPr>
        <w:t xml:space="preserve"> - </w:t>
      </w:r>
      <w:r w:rsidRPr="00697D0A">
        <w:rPr>
          <w:rFonts w:ascii="Bookman Old Style" w:eastAsia="Times New Roman" w:hAnsi="Bookman Old Style" w:cs="Times New Roman"/>
          <w:color w:val="CC0099"/>
          <w:sz w:val="24"/>
          <w:szCs w:val="24"/>
          <w:lang w:eastAsia="ro-RO"/>
        </w:rPr>
        <w:t>(1)</w:t>
      </w:r>
      <w:r w:rsidRPr="00697D0A">
        <w:rPr>
          <w:rFonts w:ascii="Bookman Old Style" w:eastAsia="Times New Roman" w:hAnsi="Bookman Old Style" w:cs="Times New Roman"/>
          <w:sz w:val="24"/>
          <w:szCs w:val="24"/>
          <w:lang w:eastAsia="ro-RO"/>
        </w:rPr>
        <w:t xml:space="preserve"> Proprietarii sau deţinătorii de terenuri, administratorii drumurilor publice, căilor ferate, cursurilor de apă, lacurilor, sistemelor de irigaţii şi ai bazinelor piscicole au obligaţia să desfăşoare lucrări de prevenire, combatere şi distrugere a buruienii ambrozia, denumită ştiinţific </w:t>
      </w:r>
      <w:r w:rsidRPr="00697D0A">
        <w:rPr>
          <w:rFonts w:ascii="Bookman Old Style" w:eastAsia="Times New Roman" w:hAnsi="Bookman Old Style" w:cs="Times New Roman"/>
          <w:b/>
          <w:bCs/>
          <w:sz w:val="24"/>
          <w:szCs w:val="24"/>
          <w:lang w:eastAsia="ro-RO"/>
        </w:rPr>
        <w:t>Ambrosia artemisiifolia</w:t>
      </w:r>
      <w:r w:rsidRPr="00697D0A">
        <w:rPr>
          <w:rFonts w:ascii="Bookman Old Style" w:eastAsia="Times New Roman" w:hAnsi="Bookman Old Style" w:cs="Times New Roman"/>
          <w:sz w:val="24"/>
          <w:szCs w:val="24"/>
          <w:lang w:eastAsia="ro-RO"/>
        </w:rPr>
        <w:t>, pentru evitarea instalării şi răspândirii vegetaţiei adventive invazive şi eliminarea ei în cazul prezenţei pe terenurile intravilane sau extravilane.</w:t>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color w:val="CC0099"/>
          <w:sz w:val="24"/>
          <w:szCs w:val="24"/>
          <w:lang w:eastAsia="ro-RO"/>
        </w:rPr>
        <w:t>(2)</w:t>
      </w:r>
      <w:r w:rsidRPr="00697D0A">
        <w:rPr>
          <w:rFonts w:ascii="Bookman Old Style" w:eastAsia="Times New Roman" w:hAnsi="Bookman Old Style" w:cs="Times New Roman"/>
          <w:sz w:val="24"/>
          <w:szCs w:val="24"/>
          <w:lang w:eastAsia="ro-RO"/>
        </w:rPr>
        <w:t xml:space="preserve"> În scopul distrugerii buruienii ambrozia şi al prevenirii răspândirii acesteia, proprietarii sau deţinătorii de terenuri, administratorii drumurilor publice, căilor ferate, cursurilor de apă, lacurilor, sistemelor de irigaţii şi ai bazinelor piscicole vor desfăşura periodic, în perioada cuprinsă între răsărirea acestei plante şi apariţia primelor inflorescenţe, respectiv cel târziu până la data de 30 iunie a fiecărui an, lucrări de întreţinere a terenurilor prin cosire, smulgere, erbicidare sau alte lucrări şi metode specifice. Aceste măsuri se menţin până la sfârşitul perioadei de vegetaţie a buruienii ambrozia.</w:t>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color w:val="CC0099"/>
          <w:sz w:val="24"/>
          <w:szCs w:val="24"/>
          <w:lang w:eastAsia="ro-RO"/>
        </w:rPr>
        <w:t>(3)</w:t>
      </w:r>
      <w:r w:rsidRPr="00697D0A">
        <w:rPr>
          <w:rFonts w:ascii="Bookman Old Style" w:eastAsia="Times New Roman" w:hAnsi="Bookman Old Style" w:cs="Times New Roman"/>
          <w:sz w:val="24"/>
          <w:szCs w:val="24"/>
          <w:lang w:eastAsia="ro-RO"/>
        </w:rPr>
        <w:t xml:space="preserve"> Beneficiarii lucrărilor de construcţii au obligaţia ca pe terenurile afectate de lucrări să ia măsurile necesare pentru evitarea instalării sau răspândirii buruienii ambrozia.</w:t>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color w:val="CC0099"/>
          <w:sz w:val="24"/>
          <w:szCs w:val="24"/>
          <w:lang w:eastAsia="ro-RO"/>
        </w:rPr>
        <w:t>(4)</w:t>
      </w:r>
      <w:r w:rsidRPr="00697D0A">
        <w:rPr>
          <w:rFonts w:ascii="Bookman Old Style" w:eastAsia="Times New Roman" w:hAnsi="Bookman Old Style" w:cs="Times New Roman"/>
          <w:sz w:val="24"/>
          <w:szCs w:val="24"/>
          <w:lang w:eastAsia="ro-RO"/>
        </w:rPr>
        <w:t xml:space="preserve"> Lucrările de întreţinere a terenului în vederea combaterii buruienii ambrozia în ariile naturale protejate stabilite de </w:t>
      </w:r>
      <w:hyperlink r:id="rId4" w:history="1">
        <w:r w:rsidRPr="00697D0A">
          <w:rPr>
            <w:rFonts w:ascii="Bookman Old Style" w:eastAsia="Times New Roman" w:hAnsi="Bookman Old Style" w:cs="Times New Roman"/>
            <w:color w:val="0000FF"/>
            <w:sz w:val="24"/>
            <w:szCs w:val="24"/>
            <w:u w:val="single"/>
            <w:lang w:eastAsia="ro-RO"/>
          </w:rPr>
          <w:t>Ordonanţa de urgenţă a Guvernului nr. 57/2007</w:t>
        </w:r>
      </w:hyperlink>
      <w:r w:rsidRPr="00697D0A">
        <w:rPr>
          <w:rFonts w:ascii="Bookman Old Style" w:eastAsia="Times New Roman" w:hAnsi="Bookman Old Style" w:cs="Times New Roman"/>
          <w:sz w:val="24"/>
          <w:szCs w:val="24"/>
          <w:lang w:eastAsia="ro-RO"/>
        </w:rPr>
        <w:t xml:space="preserve"> privind regimul ariilor naturale protejate, conservarea habitatelor naturale, a florei şi faunei sălbatice, aprobată cu modificări şi completări prin </w:t>
      </w:r>
      <w:hyperlink r:id="rId5" w:history="1">
        <w:r w:rsidRPr="00697D0A">
          <w:rPr>
            <w:rFonts w:ascii="Bookman Old Style" w:eastAsia="Times New Roman" w:hAnsi="Bookman Old Style" w:cs="Times New Roman"/>
            <w:color w:val="0000FF"/>
            <w:sz w:val="24"/>
            <w:szCs w:val="24"/>
            <w:u w:val="single"/>
            <w:lang w:eastAsia="ro-RO"/>
          </w:rPr>
          <w:t>Legea nr. 49/2011</w:t>
        </w:r>
      </w:hyperlink>
      <w:r w:rsidRPr="00697D0A">
        <w:rPr>
          <w:rFonts w:ascii="Bookman Old Style" w:eastAsia="Times New Roman" w:hAnsi="Bookman Old Style" w:cs="Times New Roman"/>
          <w:sz w:val="24"/>
          <w:szCs w:val="24"/>
          <w:lang w:eastAsia="ro-RO"/>
        </w:rPr>
        <w:t>, cu modificările şi completările ulterioare, se fac potrivit planului de management al ariei naturale protejate.</w:t>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b/>
          <w:bCs/>
          <w:sz w:val="24"/>
          <w:szCs w:val="24"/>
          <w:lang w:eastAsia="ro-RO"/>
        </w:rPr>
        <w:t>Art. 2.</w:t>
      </w:r>
      <w:r w:rsidRPr="00697D0A">
        <w:rPr>
          <w:rFonts w:ascii="Bookman Old Style" w:eastAsia="Times New Roman" w:hAnsi="Bookman Old Style" w:cs="Times New Roman"/>
          <w:sz w:val="24"/>
          <w:szCs w:val="24"/>
          <w:lang w:eastAsia="ro-RO"/>
        </w:rPr>
        <w:t xml:space="preserve"> - În vederea stabilirii soluţiilor corespunzătoare pentru combaterea buruienii ambrozia, Ministerul Mediului împreună cu Ministerul Sănătăţii şi Ministerul Agriculturii şi Dezvoltării Rurale desfăşoară anual campanii de informare şi conştientizare împreună cu parteneri locali, stabilind măsurile ce se impun pentru limitarea ariei de extindere a acestei specii invazive şi eradicarea acestei plante.</w:t>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b/>
          <w:bCs/>
          <w:sz w:val="24"/>
          <w:szCs w:val="24"/>
          <w:lang w:eastAsia="ro-RO"/>
        </w:rPr>
        <w:t>Art. 3.</w:t>
      </w:r>
      <w:r w:rsidRPr="00697D0A">
        <w:rPr>
          <w:rFonts w:ascii="Bookman Old Style" w:eastAsia="Times New Roman" w:hAnsi="Bookman Old Style" w:cs="Times New Roman"/>
          <w:sz w:val="24"/>
          <w:szCs w:val="24"/>
          <w:lang w:eastAsia="ro-RO"/>
        </w:rPr>
        <w:t xml:space="preserve"> - </w:t>
      </w:r>
      <w:r w:rsidRPr="00697D0A">
        <w:rPr>
          <w:rFonts w:ascii="Bookman Old Style" w:eastAsia="Times New Roman" w:hAnsi="Bookman Old Style" w:cs="Times New Roman"/>
          <w:color w:val="CC0099"/>
          <w:sz w:val="24"/>
          <w:szCs w:val="24"/>
          <w:lang w:eastAsia="ro-RO"/>
        </w:rPr>
        <w:t>(1)</w:t>
      </w:r>
      <w:r w:rsidRPr="00697D0A">
        <w:rPr>
          <w:rFonts w:ascii="Bookman Old Style" w:eastAsia="Times New Roman" w:hAnsi="Bookman Old Style" w:cs="Times New Roman"/>
          <w:sz w:val="24"/>
          <w:szCs w:val="24"/>
          <w:lang w:eastAsia="ro-RO"/>
        </w:rPr>
        <w:t xml:space="preserve"> Nerespectarea prevederilor art. 1 de către proprietarii sau deţinătorii de terenuri, beneficiarii lucrărilor de construcţii, administratorii drumurilor publice, căilor ferate, cursurilor de apă, lacurilor, sistemelor de irigaţii şi ai bazinelor piscicole constituie contravenţie şi se sancţionează cu avertisment.</w:t>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color w:val="CC0099"/>
          <w:sz w:val="24"/>
          <w:szCs w:val="24"/>
          <w:lang w:eastAsia="ro-RO"/>
        </w:rPr>
        <w:t>(2)</w:t>
      </w:r>
      <w:r w:rsidRPr="00697D0A">
        <w:rPr>
          <w:rFonts w:ascii="Bookman Old Style" w:eastAsia="Times New Roman" w:hAnsi="Bookman Old Style" w:cs="Times New Roman"/>
          <w:sz w:val="24"/>
          <w:szCs w:val="24"/>
          <w:lang w:eastAsia="ro-RO"/>
        </w:rPr>
        <w:t xml:space="preserve"> Constituie contravenţie nerespectarea prevederilor din avertisment de către proprietarii sau deţinătorii de terenuri, beneficiarii lucrărilor de </w:t>
      </w:r>
      <w:r w:rsidRPr="00697D0A">
        <w:rPr>
          <w:rFonts w:ascii="Bookman Old Style" w:eastAsia="Times New Roman" w:hAnsi="Bookman Old Style" w:cs="Times New Roman"/>
          <w:sz w:val="24"/>
          <w:szCs w:val="24"/>
          <w:lang w:eastAsia="ro-RO"/>
        </w:rPr>
        <w:lastRenderedPageBreak/>
        <w:t>construcţii, administratorii drumurilor publice, căilor ferate, cursurilor de apă, lacurilor, sistemelor de irigaţii şi ai bazinelor piscicole şi se sancţionează cu amendă de la 750 lei la 5.000 lei pentru persoanele fizice şi cu amendă de la 5.000 lei la 20.000 lei pentru persoanele juridice.</w:t>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color w:val="CC0099"/>
          <w:sz w:val="24"/>
          <w:szCs w:val="24"/>
          <w:lang w:eastAsia="ro-RO"/>
        </w:rPr>
        <w:t>(3)</w:t>
      </w:r>
      <w:r w:rsidRPr="00697D0A">
        <w:rPr>
          <w:rFonts w:ascii="Bookman Old Style" w:eastAsia="Times New Roman" w:hAnsi="Bookman Old Style" w:cs="Times New Roman"/>
          <w:sz w:val="24"/>
          <w:szCs w:val="24"/>
          <w:lang w:eastAsia="ro-RO"/>
        </w:rPr>
        <w:t xml:space="preserve"> Limitele amenzilor contravenţionale prevăzute la alin. (2) se actualizează prin hotărâre a Guvernului.</w:t>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b/>
          <w:bCs/>
          <w:sz w:val="24"/>
          <w:szCs w:val="24"/>
          <w:lang w:eastAsia="ro-RO"/>
        </w:rPr>
        <w:t>Art. 4.</w:t>
      </w:r>
      <w:r w:rsidRPr="00697D0A">
        <w:rPr>
          <w:rFonts w:ascii="Bookman Old Style" w:eastAsia="Times New Roman" w:hAnsi="Bookman Old Style" w:cs="Times New Roman"/>
          <w:sz w:val="24"/>
          <w:szCs w:val="24"/>
          <w:lang w:eastAsia="ro-RO"/>
        </w:rPr>
        <w:t xml:space="preserve"> - Contravenţiilor prevăzute la art. 3 le sunt aplicabile dispoziţiile </w:t>
      </w:r>
      <w:hyperlink r:id="rId6" w:history="1">
        <w:r w:rsidRPr="00697D0A">
          <w:rPr>
            <w:rFonts w:ascii="Bookman Old Style" w:eastAsia="Times New Roman" w:hAnsi="Bookman Old Style" w:cs="Times New Roman"/>
            <w:color w:val="0000FF"/>
            <w:sz w:val="24"/>
            <w:szCs w:val="24"/>
            <w:u w:val="single"/>
            <w:lang w:eastAsia="ro-RO"/>
          </w:rPr>
          <w:t>Ordonanţei Guvernului nr. 2/2001</w:t>
        </w:r>
      </w:hyperlink>
      <w:r w:rsidRPr="00697D0A">
        <w:rPr>
          <w:rFonts w:ascii="Bookman Old Style" w:eastAsia="Times New Roman" w:hAnsi="Bookman Old Style" w:cs="Times New Roman"/>
          <w:sz w:val="24"/>
          <w:szCs w:val="24"/>
          <w:lang w:eastAsia="ro-RO"/>
        </w:rPr>
        <w:t xml:space="preserve"> privind regimul juridic al contravenţiilor, aprobată cu modificări şi completări prin </w:t>
      </w:r>
      <w:hyperlink r:id="rId7" w:history="1">
        <w:r w:rsidRPr="00697D0A">
          <w:rPr>
            <w:rFonts w:ascii="Bookman Old Style" w:eastAsia="Times New Roman" w:hAnsi="Bookman Old Style" w:cs="Times New Roman"/>
            <w:color w:val="0000FF"/>
            <w:sz w:val="24"/>
            <w:szCs w:val="24"/>
            <w:u w:val="single"/>
            <w:lang w:eastAsia="ro-RO"/>
          </w:rPr>
          <w:t>Legea nr. 180/2002</w:t>
        </w:r>
      </w:hyperlink>
      <w:r w:rsidRPr="00697D0A">
        <w:rPr>
          <w:rFonts w:ascii="Bookman Old Style" w:eastAsia="Times New Roman" w:hAnsi="Bookman Old Style" w:cs="Times New Roman"/>
          <w:sz w:val="24"/>
          <w:szCs w:val="24"/>
          <w:lang w:eastAsia="ro-RO"/>
        </w:rPr>
        <w:t>, cu modificările şi completările ulterioare.</w:t>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b/>
          <w:bCs/>
          <w:sz w:val="24"/>
          <w:szCs w:val="24"/>
          <w:lang w:eastAsia="ro-RO"/>
        </w:rPr>
        <w:t>Art. 5.</w:t>
      </w:r>
      <w:r w:rsidRPr="00697D0A">
        <w:rPr>
          <w:rFonts w:ascii="Bookman Old Style" w:eastAsia="Times New Roman" w:hAnsi="Bookman Old Style" w:cs="Times New Roman"/>
          <w:sz w:val="24"/>
          <w:szCs w:val="24"/>
          <w:lang w:eastAsia="ro-RO"/>
        </w:rPr>
        <w:t xml:space="preserve"> - Verificarea şi constatarea nerespectării de către proprietarii sau deţinătorii de terenuri, beneficiarii lucrărilor de construcţii, administratorii drumurilor publice, căilor ferate, cursurilor de apă, lacurilor, sistemelor de irigaţii şi ai bazinelor piscicole a dispoziţiilor art. 1, precum şi aplicarea sancţiunilor potrivit prevederilor art. 3 se fac de către o comisie mixtă, constituită prin ordin al prefectului, formată din specialişti desemnaţi din cadrul direcţiilor pentru agricultură judeţene, respectiv a municipiului Bucureşti, comisariatelor judeţene ale Gărzii Naţionale de Mediu, direcţiilor judeţene de sănătate publică şi autorităţii publice locale pe a cărei rază teritorială se face controlul.</w:t>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b/>
          <w:bCs/>
          <w:sz w:val="24"/>
          <w:szCs w:val="24"/>
          <w:lang w:eastAsia="ro-RO"/>
        </w:rPr>
        <w:t>Art. 6.</w:t>
      </w:r>
      <w:r w:rsidRPr="00697D0A">
        <w:rPr>
          <w:rFonts w:ascii="Bookman Old Style" w:eastAsia="Times New Roman" w:hAnsi="Bookman Old Style" w:cs="Times New Roman"/>
          <w:sz w:val="24"/>
          <w:szCs w:val="24"/>
          <w:lang w:eastAsia="ro-RO"/>
        </w:rPr>
        <w:t xml:space="preserve"> - Normele metodologice de aplicare a prezentei legi se elaborează de către Ministerul Agriculturii şi Dezvoltării Rurale, Ministerul Mediului şi Ministerul Sănătăţii în termen de 90 de zile de la intrarea în vigoare a prezentei legi.</w:t>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b/>
          <w:bCs/>
          <w:sz w:val="24"/>
          <w:szCs w:val="24"/>
          <w:lang w:eastAsia="ro-RO"/>
        </w:rPr>
        <w:t>    Această lege a fost adoptată de Parlamentul României, cu respectarea prevederilor art. 75 şi ale art. 76 alin. (2) din Constituţia României, republicată.</w:t>
      </w:r>
    </w:p>
    <w:tbl>
      <w:tblPr>
        <w:tblW w:w="5000" w:type="pct"/>
        <w:tblCellSpacing w:w="15" w:type="dxa"/>
        <w:tblCellMar>
          <w:top w:w="15" w:type="dxa"/>
          <w:left w:w="15" w:type="dxa"/>
          <w:bottom w:w="15" w:type="dxa"/>
          <w:right w:w="15" w:type="dxa"/>
        </w:tblCellMar>
        <w:tblLook w:val="04A0"/>
      </w:tblPr>
      <w:tblGrid>
        <w:gridCol w:w="4581"/>
        <w:gridCol w:w="4581"/>
      </w:tblGrid>
      <w:tr w:rsidR="00697D0A" w:rsidRPr="00697D0A" w:rsidTr="00697D0A">
        <w:trPr>
          <w:tblCellSpacing w:w="15" w:type="dxa"/>
        </w:trPr>
        <w:tc>
          <w:tcPr>
            <w:tcW w:w="2500" w:type="pct"/>
            <w:hideMark/>
          </w:tcPr>
          <w:p w:rsidR="00697D0A" w:rsidRPr="00697D0A" w:rsidRDefault="00697D0A" w:rsidP="00697D0A">
            <w:pPr>
              <w:spacing w:before="100" w:beforeAutospacing="1" w:after="100" w:afterAutospacing="1" w:line="240" w:lineRule="auto"/>
              <w:rPr>
                <w:rFonts w:ascii="Bookman Old Style" w:eastAsia="Times New Roman" w:hAnsi="Bookman Old Style" w:cs="Times New Roman"/>
                <w:sz w:val="24"/>
                <w:szCs w:val="24"/>
                <w:lang w:eastAsia="ro-RO"/>
              </w:rPr>
            </w:pPr>
            <w:r w:rsidRPr="00697D0A">
              <w:rPr>
                <w:rFonts w:ascii="Bookman Old Style" w:eastAsia="Times New Roman" w:hAnsi="Bookman Old Style" w:cs="Times New Roman"/>
                <w:sz w:val="24"/>
                <w:szCs w:val="24"/>
                <w:lang w:eastAsia="ro-RO"/>
              </w:rPr>
              <w:t>p. PREŞEDINTELE CAMEREI DEPUTAŢILOR,</w:t>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b/>
                <w:bCs/>
                <w:sz w:val="24"/>
                <w:szCs w:val="24"/>
                <w:lang w:eastAsia="ro-RO"/>
              </w:rPr>
              <w:t>FLORIN IORDACHE</w:t>
            </w:r>
            <w:r w:rsidRPr="00697D0A">
              <w:rPr>
                <w:rFonts w:ascii="Bookman Old Style" w:eastAsia="Times New Roman" w:hAnsi="Bookman Old Style" w:cs="Times New Roman"/>
                <w:sz w:val="24"/>
                <w:szCs w:val="24"/>
                <w:lang w:eastAsia="ro-RO"/>
              </w:rPr>
              <w:t xml:space="preserve"> </w:t>
            </w:r>
          </w:p>
        </w:tc>
        <w:tc>
          <w:tcPr>
            <w:tcW w:w="2500" w:type="pct"/>
            <w:hideMark/>
          </w:tcPr>
          <w:p w:rsidR="00697D0A" w:rsidRPr="00697D0A" w:rsidRDefault="00697D0A" w:rsidP="00697D0A">
            <w:pPr>
              <w:spacing w:before="100" w:beforeAutospacing="1" w:after="100" w:afterAutospacing="1" w:line="240" w:lineRule="auto"/>
              <w:rPr>
                <w:rFonts w:ascii="Bookman Old Style" w:eastAsia="Times New Roman" w:hAnsi="Bookman Old Style" w:cs="Times New Roman"/>
                <w:sz w:val="24"/>
                <w:szCs w:val="24"/>
                <w:lang w:eastAsia="ro-RO"/>
              </w:rPr>
            </w:pPr>
            <w:r w:rsidRPr="00697D0A">
              <w:rPr>
                <w:rFonts w:ascii="Bookman Old Style" w:eastAsia="Times New Roman" w:hAnsi="Bookman Old Style" w:cs="Times New Roman"/>
                <w:sz w:val="24"/>
                <w:szCs w:val="24"/>
                <w:lang w:eastAsia="ro-RO"/>
              </w:rPr>
              <w:t>PREŞEDINTELE SENATULUI</w:t>
            </w:r>
            <w:r w:rsidRPr="00697D0A">
              <w:rPr>
                <w:rFonts w:ascii="Bookman Old Style" w:eastAsia="Times New Roman" w:hAnsi="Bookman Old Style" w:cs="Times New Roman"/>
                <w:sz w:val="24"/>
                <w:szCs w:val="24"/>
                <w:lang w:eastAsia="ro-RO"/>
              </w:rPr>
              <w:br/>
            </w:r>
            <w:r w:rsidRPr="00697D0A">
              <w:rPr>
                <w:rFonts w:ascii="Bookman Old Style" w:eastAsia="Times New Roman" w:hAnsi="Bookman Old Style" w:cs="Times New Roman"/>
                <w:b/>
                <w:bCs/>
                <w:sz w:val="24"/>
                <w:szCs w:val="24"/>
                <w:lang w:eastAsia="ro-RO"/>
              </w:rPr>
              <w:t>CĂLIN - CONSTANTIN - ANTON POPESCU - TĂRICEANU</w:t>
            </w:r>
            <w:r w:rsidRPr="00697D0A">
              <w:rPr>
                <w:rFonts w:ascii="Bookman Old Style" w:eastAsia="Times New Roman" w:hAnsi="Bookman Old Style" w:cs="Times New Roman"/>
                <w:sz w:val="24"/>
                <w:szCs w:val="24"/>
                <w:lang w:eastAsia="ro-RO"/>
              </w:rPr>
              <w:t xml:space="preserve"> </w:t>
            </w:r>
          </w:p>
        </w:tc>
      </w:tr>
    </w:tbl>
    <w:p w:rsidR="00697D0A" w:rsidRPr="00697D0A" w:rsidRDefault="00697D0A" w:rsidP="00697D0A">
      <w:pPr>
        <w:spacing w:before="100" w:beforeAutospacing="1" w:after="100" w:afterAutospacing="1" w:line="240" w:lineRule="auto"/>
        <w:rPr>
          <w:rFonts w:ascii="Bookman Old Style" w:eastAsia="Times New Roman" w:hAnsi="Bookman Old Style" w:cs="Times New Roman"/>
          <w:sz w:val="24"/>
          <w:szCs w:val="24"/>
          <w:lang w:eastAsia="ro-RO"/>
        </w:rPr>
      </w:pPr>
      <w:r w:rsidRPr="00697D0A">
        <w:rPr>
          <w:rFonts w:ascii="Bookman Old Style" w:eastAsia="Times New Roman" w:hAnsi="Bookman Old Style" w:cs="Times New Roman"/>
          <w:sz w:val="24"/>
          <w:szCs w:val="24"/>
          <w:lang w:eastAsia="ro-RO"/>
        </w:rPr>
        <w:br/>
        <w:t>Bucureşti, 9 martie 2018.</w:t>
      </w:r>
      <w:r w:rsidRPr="00697D0A">
        <w:rPr>
          <w:rFonts w:ascii="Bookman Old Style" w:eastAsia="Times New Roman" w:hAnsi="Bookman Old Style" w:cs="Times New Roman"/>
          <w:sz w:val="24"/>
          <w:szCs w:val="24"/>
          <w:lang w:eastAsia="ro-RO"/>
        </w:rPr>
        <w:br/>
        <w:t>Nr. 62.</w:t>
      </w:r>
      <w:bookmarkStart w:id="0" w:name="norme1_SUMARa"/>
      <w:bookmarkEnd w:id="0"/>
    </w:p>
    <w:p w:rsidR="00697D0A" w:rsidRPr="00697D0A" w:rsidRDefault="00697D0A" w:rsidP="00697D0A">
      <w:pPr>
        <w:spacing w:after="0" w:line="240" w:lineRule="auto"/>
        <w:rPr>
          <w:rFonts w:ascii="Bookman Old Style" w:eastAsia="Times New Roman" w:hAnsi="Bookman Old Style" w:cs="Times New Roman"/>
          <w:sz w:val="24"/>
          <w:szCs w:val="24"/>
          <w:lang w:eastAsia="ro-RO"/>
        </w:rPr>
      </w:pPr>
      <w:r w:rsidRPr="00697D0A">
        <w:rPr>
          <w:rFonts w:ascii="Bookman Old Style" w:eastAsia="Times New Roman" w:hAnsi="Bookman Old Style" w:cs="Times New Roman"/>
          <w:sz w:val="24"/>
          <w:szCs w:val="24"/>
          <w:lang w:eastAsia="ro-RO"/>
        </w:rPr>
        <w:pict>
          <v:rect id="_x0000_i1025" style="width:0;height:1.5pt" o:hrstd="t" o:hr="t" fillcolor="#a0a0a0" stroked="f"/>
        </w:pict>
      </w:r>
    </w:p>
    <w:p w:rsidR="00697D0A" w:rsidRPr="00697D0A" w:rsidRDefault="00697D0A" w:rsidP="00697D0A">
      <w:pPr>
        <w:spacing w:after="0" w:line="240" w:lineRule="auto"/>
        <w:rPr>
          <w:rFonts w:ascii="Bookman Old Style" w:eastAsia="Times New Roman" w:hAnsi="Bookman Old Style" w:cs="Times New Roman"/>
          <w:sz w:val="24"/>
          <w:szCs w:val="24"/>
          <w:lang w:eastAsia="ro-RO"/>
        </w:rPr>
      </w:pPr>
      <w:bookmarkStart w:id="1" w:name="ams"/>
      <w:bookmarkEnd w:id="1"/>
      <w:r w:rsidRPr="00697D0A">
        <w:rPr>
          <w:rFonts w:ascii="Bookman Old Style" w:eastAsia="Times New Roman" w:hAnsi="Bookman Old Style" w:cs="Times New Roman"/>
          <w:sz w:val="24"/>
          <w:szCs w:val="24"/>
          <w:lang w:eastAsia="ro-RO"/>
        </w:rPr>
        <w:t>    </w:t>
      </w:r>
      <w:r w:rsidRPr="00697D0A">
        <w:rPr>
          <w:rFonts w:ascii="Bookman Old Style" w:eastAsia="Times New Roman" w:hAnsi="Bookman Old Style" w:cs="Times New Roman"/>
          <w:i/>
          <w:iCs/>
          <w:sz w:val="24"/>
          <w:szCs w:val="24"/>
          <w:lang w:eastAsia="ro-RO"/>
        </w:rPr>
        <w:t>Lista actelor modificatoare şi sateliţilor republicării oficiale:</w:t>
      </w:r>
      <w:r w:rsidRPr="00697D0A">
        <w:rPr>
          <w:rFonts w:ascii="Bookman Old Style" w:eastAsia="Times New Roman" w:hAnsi="Bookman Old Style" w:cs="Times New Roman"/>
          <w:sz w:val="24"/>
          <w:szCs w:val="24"/>
          <w:lang w:eastAsia="ro-RO"/>
        </w:rPr>
        <w:t xml:space="preserve"> </w:t>
      </w:r>
    </w:p>
    <w:p w:rsidR="00697D0A" w:rsidRPr="00697D0A" w:rsidRDefault="00697D0A" w:rsidP="00697D0A">
      <w:pPr>
        <w:spacing w:before="100" w:beforeAutospacing="1" w:after="100" w:afterAutospacing="1" w:line="240" w:lineRule="auto"/>
        <w:rPr>
          <w:rFonts w:ascii="Bookman Old Style" w:eastAsia="Times New Roman" w:hAnsi="Bookman Old Style" w:cs="Times New Roman"/>
          <w:sz w:val="24"/>
          <w:szCs w:val="24"/>
          <w:lang w:eastAsia="ro-RO"/>
        </w:rPr>
      </w:pPr>
      <w:r w:rsidRPr="00697D0A">
        <w:rPr>
          <w:rFonts w:ascii="Bookman Old Style" w:eastAsia="Times New Roman" w:hAnsi="Bookman Old Style" w:cs="Times New Roman"/>
          <w:b/>
          <w:bCs/>
          <w:sz w:val="24"/>
          <w:szCs w:val="24"/>
          <w:lang w:eastAsia="ro-RO"/>
        </w:rPr>
        <w:t xml:space="preserve">1. </w:t>
      </w:r>
      <w:hyperlink r:id="rId8" w:history="1">
        <w:r w:rsidRPr="00697D0A">
          <w:rPr>
            <w:rFonts w:ascii="Bookman Old Style" w:eastAsia="Times New Roman" w:hAnsi="Bookman Old Style" w:cs="Times New Roman"/>
            <w:b/>
            <w:bCs/>
            <w:color w:val="0000FF"/>
            <w:sz w:val="24"/>
            <w:szCs w:val="24"/>
            <w:u w:val="single"/>
            <w:lang w:eastAsia="ro-RO"/>
          </w:rPr>
          <w:t>12 septembrie 2018</w:t>
        </w:r>
      </w:hyperlink>
      <w:r w:rsidRPr="00697D0A">
        <w:rPr>
          <w:rFonts w:ascii="Bookman Old Style" w:eastAsia="Times New Roman" w:hAnsi="Bookman Old Style" w:cs="Times New Roman"/>
          <w:sz w:val="24"/>
          <w:szCs w:val="24"/>
          <w:lang w:eastAsia="ro-RO"/>
        </w:rPr>
        <w:t xml:space="preserve">, cu excepţia art. 5 şi art. 15 din anexa la Normele metodologice, care intră în vigoare la </w:t>
      </w:r>
      <w:hyperlink r:id="rId9" w:history="1">
        <w:r w:rsidRPr="00697D0A">
          <w:rPr>
            <w:rFonts w:ascii="Bookman Old Style" w:eastAsia="Times New Roman" w:hAnsi="Bookman Old Style" w:cs="Times New Roman"/>
            <w:b/>
            <w:bCs/>
            <w:i/>
            <w:iCs/>
            <w:color w:val="0000FF"/>
            <w:sz w:val="24"/>
            <w:szCs w:val="24"/>
            <w:u w:val="single"/>
            <w:lang w:eastAsia="ro-RO"/>
          </w:rPr>
          <w:t>1 ianuarie 2019</w:t>
        </w:r>
      </w:hyperlink>
      <w:r w:rsidRPr="00697D0A">
        <w:rPr>
          <w:rFonts w:ascii="Bookman Old Style" w:eastAsia="Times New Roman" w:hAnsi="Bookman Old Style" w:cs="Times New Roman"/>
          <w:sz w:val="24"/>
          <w:szCs w:val="24"/>
          <w:lang w:eastAsia="ro-RO"/>
        </w:rPr>
        <w:t xml:space="preserve"> </w:t>
      </w:r>
      <w:r w:rsidRPr="00697D0A">
        <w:rPr>
          <w:rFonts w:ascii="Bookman Old Style" w:eastAsia="Times New Roman" w:hAnsi="Bookman Old Style" w:cs="Times New Roman"/>
          <w:b/>
          <w:bCs/>
          <w:sz w:val="24"/>
          <w:szCs w:val="24"/>
          <w:lang w:eastAsia="ro-RO"/>
        </w:rPr>
        <w:t xml:space="preserve">- Satelit: </w:t>
      </w:r>
      <w:hyperlink r:id="rId10" w:history="1">
        <w:r w:rsidRPr="00697D0A">
          <w:rPr>
            <w:rFonts w:ascii="Bookman Old Style" w:eastAsia="Times New Roman" w:hAnsi="Bookman Old Style" w:cs="Times New Roman"/>
            <w:b/>
            <w:bCs/>
            <w:color w:val="0000FF"/>
            <w:sz w:val="24"/>
            <w:szCs w:val="24"/>
            <w:u w:val="single"/>
            <w:lang w:eastAsia="ro-RO"/>
          </w:rPr>
          <w:t>H.G. nr. 707/2018</w:t>
        </w:r>
      </w:hyperlink>
      <w:r w:rsidRPr="00697D0A">
        <w:rPr>
          <w:rFonts w:ascii="Bookman Old Style" w:eastAsia="Times New Roman" w:hAnsi="Bookman Old Style" w:cs="Times New Roman"/>
          <w:sz w:val="24"/>
          <w:szCs w:val="24"/>
          <w:lang w:eastAsia="ro-RO"/>
        </w:rPr>
        <w:t xml:space="preserve"> pentru aprobarea Normelor metodologice de aplicare a </w:t>
      </w:r>
      <w:hyperlink r:id="rId11" w:history="1">
        <w:r w:rsidRPr="00697D0A">
          <w:rPr>
            <w:rFonts w:ascii="Bookman Old Style" w:eastAsia="Times New Roman" w:hAnsi="Bookman Old Style" w:cs="Times New Roman"/>
            <w:color w:val="0000FF"/>
            <w:sz w:val="24"/>
            <w:szCs w:val="24"/>
            <w:u w:val="single"/>
            <w:lang w:eastAsia="ro-RO"/>
          </w:rPr>
          <w:t>Legii nr. 62/2018</w:t>
        </w:r>
      </w:hyperlink>
      <w:r w:rsidRPr="00697D0A">
        <w:rPr>
          <w:rFonts w:ascii="Bookman Old Style" w:eastAsia="Times New Roman" w:hAnsi="Bookman Old Style" w:cs="Times New Roman"/>
          <w:sz w:val="24"/>
          <w:szCs w:val="24"/>
          <w:lang w:eastAsia="ro-RO"/>
        </w:rPr>
        <w:t xml:space="preserve"> privind combaterea buruienii ambrozia, publicată în Monitorul Oficial nr. 785 din 12 septembrie 2018. </w:t>
      </w:r>
    </w:p>
    <w:p w:rsidR="007E1376" w:rsidRPr="00697D0A" w:rsidRDefault="007E1376" w:rsidP="00697D0A">
      <w:pPr>
        <w:rPr>
          <w:rFonts w:ascii="Bookman Old Style" w:hAnsi="Bookman Old Style"/>
        </w:rPr>
      </w:pPr>
    </w:p>
    <w:sectPr w:rsidR="007E1376" w:rsidRPr="00697D0A" w:rsidSect="007E13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7D0A"/>
    <w:rsid w:val="000B1CFD"/>
    <w:rsid w:val="0017678E"/>
    <w:rsid w:val="00697D0A"/>
    <w:rsid w:val="007E137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7D0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697D0A"/>
    <w:rPr>
      <w:color w:val="0000FF"/>
      <w:u w:val="single"/>
    </w:rPr>
  </w:style>
</w:styles>
</file>

<file path=word/webSettings.xml><?xml version="1.0" encoding="utf-8"?>
<w:webSettings xmlns:r="http://schemas.openxmlformats.org/officeDocument/2006/relationships" xmlns:w="http://schemas.openxmlformats.org/wordprocessingml/2006/main">
  <w:divs>
    <w:div w:id="9024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AfPaLaData%2012%20septembrie%20201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unsaved://LexNavigator.htm/DB0;LexAct%205425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unsaved://LexNavigator.htm/DB0;LexAct%2048752" TargetMode="External"/><Relationship Id="rId11" Type="http://schemas.openxmlformats.org/officeDocument/2006/relationships/hyperlink" Target="unsaved://LexNavigator.htm/DB0;LexAct%20310538" TargetMode="External"/><Relationship Id="rId5" Type="http://schemas.openxmlformats.org/officeDocument/2006/relationships/hyperlink" Target="unsaved://LexNavigator.htm/DB0;LexAct%20144982" TargetMode="External"/><Relationship Id="rId10" Type="http://schemas.openxmlformats.org/officeDocument/2006/relationships/hyperlink" Target="unsaved://LexNavigator.htm/DB0;LexAct%20357969" TargetMode="External"/><Relationship Id="rId4" Type="http://schemas.openxmlformats.org/officeDocument/2006/relationships/hyperlink" Target="unsaved://LexNavigator.htm/DB0;LexAct%2098365" TargetMode="External"/><Relationship Id="rId9" Type="http://schemas.openxmlformats.org/officeDocument/2006/relationships/hyperlink" Target="unsaved://LexNavigator.htm/AfPaLaData%201%20ianuarie%20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4821</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cp:lastPrinted>2018-10-04T05:47:00Z</cp:lastPrinted>
  <dcterms:created xsi:type="dcterms:W3CDTF">2018-10-04T05:46:00Z</dcterms:created>
  <dcterms:modified xsi:type="dcterms:W3CDTF">2018-10-04T05:48:00Z</dcterms:modified>
</cp:coreProperties>
</file>